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02" w:rsidRDefault="00AD5002" w:rsidP="00AD5002">
      <w:pPr>
        <w:ind w:right="-1"/>
        <w:jc w:val="center"/>
        <w:rPr>
          <w:rFonts w:eastAsia="Calibri"/>
          <w:lang w:eastAsia="en-US"/>
        </w:rPr>
      </w:pPr>
      <w:r>
        <w:rPr>
          <w:rFonts w:eastAsia="Calibri"/>
          <w:lang w:eastAsia="en-US"/>
        </w:rPr>
        <w:t xml:space="preserve">Проект постановления </w:t>
      </w:r>
    </w:p>
    <w:p w:rsidR="00501EDF" w:rsidRPr="00501EDF" w:rsidRDefault="00501EDF" w:rsidP="00C61341">
      <w:pPr>
        <w:ind w:right="5386"/>
        <w:jc w:val="both"/>
        <w:rPr>
          <w:rFonts w:eastAsia="Calibri"/>
          <w:lang w:eastAsia="en-US"/>
        </w:rPr>
      </w:pPr>
      <w:r w:rsidRPr="00501EDF">
        <w:rPr>
          <w:rFonts w:eastAsia="Calibri"/>
          <w:lang w:eastAsia="en-US"/>
        </w:rPr>
        <w:t xml:space="preserve">О внесении изменений </w:t>
      </w:r>
      <w:r w:rsidR="001401FC">
        <w:rPr>
          <w:rFonts w:eastAsia="Calibri"/>
          <w:lang w:eastAsia="en-US"/>
        </w:rPr>
        <w:t xml:space="preserve">в </w:t>
      </w:r>
      <w:r w:rsidR="00431C81">
        <w:rPr>
          <w:rFonts w:eastAsia="Calibri"/>
          <w:lang w:eastAsia="en-US"/>
        </w:rPr>
        <w:t xml:space="preserve">приложения к </w:t>
      </w:r>
      <w:r w:rsidRPr="00501EDF">
        <w:rPr>
          <w:rFonts w:eastAsia="Calibri"/>
          <w:lang w:eastAsia="en-US"/>
        </w:rPr>
        <w:t>постановлени</w:t>
      </w:r>
      <w:r w:rsidR="00431C81">
        <w:rPr>
          <w:rFonts w:eastAsia="Calibri"/>
          <w:lang w:eastAsia="en-US"/>
        </w:rPr>
        <w:t>ю</w:t>
      </w:r>
      <w:r w:rsidRPr="00501EDF">
        <w:rPr>
          <w:rFonts w:eastAsia="Calibri"/>
          <w:lang w:eastAsia="en-US"/>
        </w:rPr>
        <w:t xml:space="preserve"> администрации района от 07.12.2023 № 1316 «</w:t>
      </w:r>
      <w:r w:rsidRPr="00501EDF">
        <w:rPr>
          <w:bCs/>
        </w:rPr>
        <w:t>Об утверждении муниципальной программы «Управление в сфере муниципальных финансов в Нижневартовском районе»</w:t>
      </w:r>
    </w:p>
    <w:p w:rsidR="00501EDF" w:rsidRPr="00501EDF" w:rsidRDefault="00501EDF" w:rsidP="00501EDF">
      <w:pPr>
        <w:rPr>
          <w:rFonts w:eastAsia="Calibri"/>
          <w:lang w:eastAsia="en-US"/>
        </w:rPr>
      </w:pPr>
    </w:p>
    <w:p w:rsidR="00501EDF" w:rsidRPr="00501EDF" w:rsidRDefault="00501EDF" w:rsidP="00501EDF">
      <w:pPr>
        <w:ind w:firstLine="709"/>
        <w:jc w:val="both"/>
        <w:rPr>
          <w:rFonts w:eastAsia="Calibri"/>
          <w:lang w:eastAsia="en-US"/>
        </w:rPr>
      </w:pPr>
      <w:r w:rsidRPr="00501EDF">
        <w:rPr>
          <w:rFonts w:eastAsia="Calibri"/>
          <w:lang w:eastAsia="en-US"/>
        </w:rPr>
        <w:t>В соответствии 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 решением Думы района от 09.02.2024 № 910 «О внесении изменений в решение Думы района от 21.12.2023 № 894 «О бюджете Нижневартовского района на 2024 год и плановый период 2025 и 2026 годов», с целью уточнения объемов финансирования программных мероприятий муниципальной программы:</w:t>
      </w:r>
    </w:p>
    <w:p w:rsidR="00501EDF" w:rsidRPr="00322A86" w:rsidRDefault="00501EDF" w:rsidP="00501EDF">
      <w:pPr>
        <w:jc w:val="both"/>
        <w:rPr>
          <w:rFonts w:eastAsia="Calibri"/>
          <w:lang w:eastAsia="en-US"/>
        </w:rPr>
      </w:pPr>
    </w:p>
    <w:p w:rsidR="00501EDF" w:rsidRDefault="00501EDF" w:rsidP="00501EDF">
      <w:pPr>
        <w:ind w:firstLine="709"/>
        <w:jc w:val="both"/>
        <w:rPr>
          <w:rFonts w:eastAsia="Calibri"/>
          <w:lang w:eastAsia="en-US"/>
        </w:rPr>
      </w:pPr>
      <w:r w:rsidRPr="00322A86">
        <w:rPr>
          <w:rFonts w:eastAsia="Calibri"/>
          <w:lang w:eastAsia="en-US"/>
        </w:rPr>
        <w:t>1. В</w:t>
      </w:r>
      <w:r w:rsidR="00F12DD6">
        <w:rPr>
          <w:rFonts w:eastAsia="Calibri"/>
          <w:lang w:eastAsia="en-US"/>
        </w:rPr>
        <w:t>нести</w:t>
      </w:r>
      <w:r w:rsidR="001401FC">
        <w:rPr>
          <w:rFonts w:eastAsia="Calibri"/>
          <w:lang w:eastAsia="en-US"/>
        </w:rPr>
        <w:t xml:space="preserve"> </w:t>
      </w:r>
      <w:r w:rsidR="00F12DD6">
        <w:rPr>
          <w:rFonts w:eastAsia="Calibri"/>
          <w:lang w:eastAsia="en-US"/>
        </w:rPr>
        <w:t xml:space="preserve">изменения в </w:t>
      </w:r>
      <w:r w:rsidR="00431C81">
        <w:rPr>
          <w:rFonts w:eastAsia="Calibri"/>
          <w:lang w:eastAsia="en-US"/>
        </w:rPr>
        <w:t xml:space="preserve">приложения к </w:t>
      </w:r>
      <w:r w:rsidRPr="00322A86">
        <w:rPr>
          <w:rFonts w:eastAsia="Calibri"/>
          <w:lang w:eastAsia="en-US"/>
        </w:rPr>
        <w:t>постановлени</w:t>
      </w:r>
      <w:r w:rsidR="00431C81">
        <w:rPr>
          <w:rFonts w:eastAsia="Calibri"/>
          <w:lang w:eastAsia="en-US"/>
        </w:rPr>
        <w:t>ю</w:t>
      </w:r>
      <w:r w:rsidRPr="00322A86">
        <w:rPr>
          <w:rFonts w:eastAsia="Calibri"/>
          <w:lang w:eastAsia="en-US"/>
        </w:rPr>
        <w:t xml:space="preserve"> администрации района </w:t>
      </w:r>
      <w:r w:rsidR="00322A86" w:rsidRPr="00322A86">
        <w:rPr>
          <w:rFonts w:eastAsia="Calibri"/>
          <w:lang w:eastAsia="en-US"/>
        </w:rPr>
        <w:t>от 07.12.2023 № 1316</w:t>
      </w:r>
      <w:r w:rsidRPr="00322A86">
        <w:rPr>
          <w:rFonts w:eastAsia="Calibri"/>
          <w:lang w:eastAsia="en-US"/>
        </w:rPr>
        <w:t xml:space="preserve"> «</w:t>
      </w:r>
      <w:r w:rsidR="00322A86" w:rsidRPr="00322A86">
        <w:rPr>
          <w:bCs/>
        </w:rPr>
        <w:t>Об утверждении муниципальной программы «Управление в сфере муниципальных финансов в Нижневартовском районе»</w:t>
      </w:r>
      <w:r w:rsidR="00E540E1">
        <w:rPr>
          <w:rFonts w:eastAsia="Calibri"/>
          <w:lang w:eastAsia="en-US"/>
        </w:rPr>
        <w:t>»:</w:t>
      </w:r>
    </w:p>
    <w:p w:rsidR="001401FC" w:rsidRDefault="001401FC" w:rsidP="001401FC">
      <w:pPr>
        <w:ind w:firstLine="709"/>
        <w:jc w:val="both"/>
        <w:rPr>
          <w:rFonts w:eastAsia="Calibri"/>
          <w:lang w:eastAsia="en-US"/>
        </w:rPr>
      </w:pPr>
      <w:r>
        <w:rPr>
          <w:rFonts w:eastAsia="Calibri"/>
          <w:lang w:eastAsia="en-US"/>
        </w:rPr>
        <w:t>1.1. В</w:t>
      </w:r>
      <w:r w:rsidRPr="00322A86">
        <w:rPr>
          <w:rFonts w:eastAsia="Calibri"/>
          <w:lang w:eastAsia="en-US"/>
        </w:rPr>
        <w:t xml:space="preserve"> приложени</w:t>
      </w:r>
      <w:r w:rsidR="00431C81">
        <w:rPr>
          <w:rFonts w:eastAsia="Calibri"/>
          <w:lang w:eastAsia="en-US"/>
        </w:rPr>
        <w:t>е</w:t>
      </w:r>
      <w:r w:rsidRPr="00322A86">
        <w:rPr>
          <w:rFonts w:eastAsia="Calibri"/>
          <w:lang w:eastAsia="en-US"/>
        </w:rPr>
        <w:t xml:space="preserve"> 1</w:t>
      </w:r>
      <w:r>
        <w:rPr>
          <w:rFonts w:eastAsia="Calibri"/>
          <w:lang w:eastAsia="en-US"/>
        </w:rPr>
        <w:t>:</w:t>
      </w:r>
    </w:p>
    <w:p w:rsidR="007C2736" w:rsidRPr="007C2736" w:rsidRDefault="00501EDF" w:rsidP="007C2736">
      <w:pPr>
        <w:ind w:firstLine="708"/>
        <w:jc w:val="both"/>
        <w:rPr>
          <w:b/>
          <w:bCs/>
          <w:color w:val="000000"/>
          <w:sz w:val="24"/>
          <w:szCs w:val="24"/>
        </w:rPr>
      </w:pPr>
      <w:r w:rsidRPr="00F74390">
        <w:rPr>
          <w:rFonts w:eastAsia="Calibri"/>
          <w:lang w:eastAsia="en-US"/>
        </w:rPr>
        <w:t>1.1.</w:t>
      </w:r>
      <w:r w:rsidR="001401FC">
        <w:rPr>
          <w:rFonts w:eastAsia="Calibri"/>
          <w:lang w:eastAsia="en-US"/>
        </w:rPr>
        <w:t>1.</w:t>
      </w:r>
      <w:r w:rsidRPr="00F74390">
        <w:rPr>
          <w:rFonts w:eastAsia="Calibri"/>
          <w:lang w:eastAsia="en-US"/>
        </w:rPr>
        <w:t xml:space="preserve"> В разделе 1. «</w:t>
      </w:r>
      <w:r w:rsidRPr="00F74390">
        <w:t xml:space="preserve">Основные положения» паспорта муниципальной программы </w:t>
      </w:r>
      <w:r w:rsidR="00F74390" w:rsidRPr="00F74390">
        <w:t>цифры «</w:t>
      </w:r>
      <w:r w:rsidR="007C2736" w:rsidRPr="00F74390">
        <w:t xml:space="preserve">5 769 383,4 </w:t>
      </w:r>
      <w:r w:rsidRPr="00F74390">
        <w:t>тыс. руб.» заменить цифрами «</w:t>
      </w:r>
      <w:r w:rsidR="007C2736" w:rsidRPr="007C2736">
        <w:t>5 936 406,2</w:t>
      </w:r>
      <w:r w:rsidR="007C2736">
        <w:t xml:space="preserve"> </w:t>
      </w:r>
      <w:r w:rsidRPr="00F74390">
        <w:t>тыс. руб.».</w:t>
      </w:r>
      <w:r w:rsidR="007C2736">
        <w:t xml:space="preserve"> </w:t>
      </w:r>
    </w:p>
    <w:p w:rsidR="00501EDF" w:rsidRPr="00322A86" w:rsidRDefault="00501EDF" w:rsidP="00501EDF">
      <w:pPr>
        <w:ind w:firstLine="709"/>
        <w:jc w:val="both"/>
        <w:rPr>
          <w:bCs/>
        </w:rPr>
      </w:pPr>
      <w:r w:rsidRPr="00322A86">
        <w:rPr>
          <w:rFonts w:eastAsia="Calibri"/>
          <w:lang w:eastAsia="en-US"/>
        </w:rPr>
        <w:t>1.</w:t>
      </w:r>
      <w:r w:rsidR="001401FC">
        <w:rPr>
          <w:rFonts w:eastAsia="Calibri"/>
          <w:lang w:eastAsia="en-US"/>
        </w:rPr>
        <w:t>1.</w:t>
      </w:r>
      <w:r w:rsidRPr="00322A86">
        <w:rPr>
          <w:rFonts w:eastAsia="Calibri"/>
          <w:lang w:eastAsia="en-US"/>
        </w:rPr>
        <w:t>2. Раздел 5.</w:t>
      </w:r>
      <w:r w:rsidRPr="00322A86">
        <w:t xml:space="preserve"> «Финансовое обеспечение муниципальной программы» паспорта муниципальной программы, изложить в новой редакции согласно приложению</w:t>
      </w:r>
      <w:r w:rsidR="001401FC">
        <w:t xml:space="preserve"> 1 </w:t>
      </w:r>
      <w:r w:rsidR="001401FC">
        <w:rPr>
          <w:rFonts w:eastAsiaTheme="minorHAnsi"/>
          <w:lang w:eastAsia="en-US"/>
        </w:rPr>
        <w:t>к настоящему постановлению</w:t>
      </w:r>
      <w:r w:rsidR="001401FC" w:rsidRPr="00B470FC">
        <w:rPr>
          <w:rFonts w:eastAsiaTheme="minorHAnsi"/>
          <w:lang w:eastAsia="en-US"/>
        </w:rPr>
        <w:t>.</w:t>
      </w:r>
    </w:p>
    <w:p w:rsidR="001401FC" w:rsidRDefault="001401FC" w:rsidP="001401FC">
      <w:pPr>
        <w:ind w:firstLine="709"/>
        <w:jc w:val="both"/>
        <w:rPr>
          <w:rFonts w:eastAsiaTheme="minorHAnsi"/>
          <w:lang w:eastAsia="en-US"/>
        </w:rPr>
      </w:pPr>
      <w:r w:rsidRPr="00B470FC">
        <w:rPr>
          <w:rFonts w:eastAsiaTheme="minorHAnsi"/>
          <w:lang w:eastAsia="en-US"/>
        </w:rPr>
        <w:t>1.</w:t>
      </w:r>
      <w:r>
        <w:rPr>
          <w:rFonts w:eastAsiaTheme="minorHAnsi"/>
          <w:lang w:eastAsia="en-US"/>
        </w:rPr>
        <w:t>2</w:t>
      </w:r>
      <w:r w:rsidRPr="00B470FC">
        <w:rPr>
          <w:rFonts w:eastAsiaTheme="minorHAnsi"/>
          <w:lang w:eastAsia="en-US"/>
        </w:rPr>
        <w:t xml:space="preserve">. </w:t>
      </w:r>
      <w:r>
        <w:rPr>
          <w:rFonts w:eastAsiaTheme="minorHAnsi"/>
          <w:lang w:eastAsia="en-US"/>
        </w:rPr>
        <w:t>П</w:t>
      </w:r>
      <w:r>
        <w:rPr>
          <w:rFonts w:eastAsiaTheme="minorHAnsi"/>
          <w:lang w:eastAsia="en-US"/>
        </w:rPr>
        <w:t xml:space="preserve">риложение 2 </w:t>
      </w:r>
      <w:r>
        <w:rPr>
          <w:rFonts w:eastAsiaTheme="minorHAnsi"/>
          <w:lang w:eastAsia="en-US"/>
        </w:rPr>
        <w:t>изложить</w:t>
      </w:r>
      <w:r>
        <w:rPr>
          <w:bCs/>
        </w:rPr>
        <w:t xml:space="preserve"> в</w:t>
      </w:r>
      <w:r>
        <w:rPr>
          <w:bCs/>
        </w:rPr>
        <w:t xml:space="preserve"> новой</w:t>
      </w:r>
      <w:r>
        <w:rPr>
          <w:bCs/>
        </w:rPr>
        <w:t xml:space="preserve"> редакции </w:t>
      </w:r>
      <w:r w:rsidRPr="00B470FC">
        <w:rPr>
          <w:rFonts w:eastAsiaTheme="minorHAnsi"/>
          <w:lang w:eastAsia="en-US"/>
        </w:rPr>
        <w:t>согласно приложению</w:t>
      </w:r>
      <w:r>
        <w:rPr>
          <w:rFonts w:eastAsiaTheme="minorHAnsi"/>
          <w:lang w:eastAsia="en-US"/>
        </w:rPr>
        <w:t xml:space="preserve"> 2</w:t>
      </w:r>
      <w:r>
        <w:rPr>
          <w:rFonts w:eastAsiaTheme="minorHAnsi"/>
          <w:lang w:eastAsia="en-US"/>
        </w:rPr>
        <w:t xml:space="preserve"> к настоящему постановлению</w:t>
      </w:r>
      <w:r w:rsidRPr="00B470FC">
        <w:rPr>
          <w:rFonts w:eastAsiaTheme="minorHAnsi"/>
          <w:lang w:eastAsia="en-US"/>
        </w:rPr>
        <w:t>.</w:t>
      </w:r>
    </w:p>
    <w:p w:rsidR="00501EDF" w:rsidRPr="00322A86" w:rsidRDefault="00501EDF" w:rsidP="00F34F2F">
      <w:pPr>
        <w:ind w:firstLine="709"/>
        <w:jc w:val="both"/>
        <w:rPr>
          <w:rFonts w:eastAsia="Calibri"/>
          <w:lang w:eastAsia="en-US"/>
        </w:rPr>
      </w:pPr>
      <w:r w:rsidRPr="00322A86">
        <w:rPr>
          <w:rFonts w:eastAsia="Calibri"/>
          <w:lang w:eastAsia="en-US"/>
        </w:rPr>
        <w:t xml:space="preserve">2. Отделу </w:t>
      </w:r>
      <w:r w:rsidR="00F34F2F" w:rsidRPr="00F34F2F">
        <w:rPr>
          <w:rFonts w:eastAsia="Calibri"/>
          <w:lang w:eastAsia="en-US"/>
        </w:rPr>
        <w:t>делопроизводства, контроля и обеспечения работы руководства</w:t>
      </w:r>
      <w:r w:rsidR="00F34F2F">
        <w:rPr>
          <w:rFonts w:eastAsia="Calibri"/>
          <w:lang w:eastAsia="en-US"/>
        </w:rPr>
        <w:t xml:space="preserve"> </w:t>
      </w:r>
      <w:r w:rsidR="00F34F2F" w:rsidRPr="00F34F2F">
        <w:rPr>
          <w:rFonts w:eastAsia="Calibri"/>
          <w:lang w:eastAsia="en-US"/>
        </w:rPr>
        <w:t>управления обеспечения деятельности администрации района и взаимодействия с органами местного самоуправлени</w:t>
      </w:r>
      <w:r w:rsidR="00F34F2F">
        <w:rPr>
          <w:rFonts w:eastAsia="Calibri"/>
          <w:lang w:eastAsia="en-US"/>
        </w:rPr>
        <w:t>я</w:t>
      </w:r>
      <w:r w:rsidRPr="00322A86">
        <w:rPr>
          <w:rFonts w:eastAsia="Calibri"/>
          <w:lang w:eastAsia="en-US"/>
        </w:rPr>
        <w:t xml:space="preserve">: </w:t>
      </w:r>
    </w:p>
    <w:p w:rsidR="00501EDF" w:rsidRPr="00322A86" w:rsidRDefault="00501EDF" w:rsidP="00501EDF">
      <w:pPr>
        <w:ind w:firstLine="709"/>
        <w:jc w:val="both"/>
        <w:rPr>
          <w:rFonts w:eastAsia="Calibri"/>
          <w:lang w:eastAsia="en-US"/>
        </w:rPr>
      </w:pPr>
      <w:r w:rsidRPr="00322A86">
        <w:rPr>
          <w:rFonts w:eastAsia="Calibri"/>
          <w:lang w:eastAsia="en-US"/>
        </w:rPr>
        <w:t xml:space="preserve">разместить постановление на официальном веб-сайте администрации района: </w:t>
      </w:r>
      <w:hyperlink r:id="rId4" w:history="1">
        <w:r w:rsidRPr="00382DED">
          <w:rPr>
            <w:rStyle w:val="a3"/>
            <w:rFonts w:eastAsia="Calibri"/>
            <w:color w:val="auto"/>
            <w:u w:val="none"/>
            <w:lang w:eastAsia="en-US"/>
          </w:rPr>
          <w:t>www.n</w:t>
        </w:r>
        <w:r w:rsidRPr="00382DED">
          <w:rPr>
            <w:rStyle w:val="a3"/>
            <w:rFonts w:eastAsia="Calibri"/>
            <w:color w:val="auto"/>
            <w:u w:val="none"/>
            <w:lang w:val="en-US" w:eastAsia="en-US"/>
          </w:rPr>
          <w:t>vraion</w:t>
        </w:r>
        <w:r w:rsidRPr="00382DED">
          <w:rPr>
            <w:rStyle w:val="a3"/>
            <w:rFonts w:eastAsia="Calibri"/>
            <w:color w:val="auto"/>
            <w:u w:val="none"/>
            <w:lang w:eastAsia="en-US"/>
          </w:rPr>
          <w:t>.</w:t>
        </w:r>
        <w:r w:rsidRPr="00382DED">
          <w:rPr>
            <w:rStyle w:val="a3"/>
            <w:rFonts w:eastAsia="Calibri"/>
            <w:color w:val="auto"/>
            <w:u w:val="none"/>
            <w:lang w:val="en-US" w:eastAsia="en-US"/>
          </w:rPr>
          <w:t>ru</w:t>
        </w:r>
      </w:hyperlink>
      <w:r w:rsidRPr="00382DED">
        <w:rPr>
          <w:rFonts w:eastAsia="Calibri"/>
          <w:lang w:eastAsia="en-US"/>
        </w:rPr>
        <w:t>;</w:t>
      </w:r>
    </w:p>
    <w:p w:rsidR="00501EDF" w:rsidRPr="00322A86" w:rsidRDefault="00501EDF" w:rsidP="00501EDF">
      <w:pPr>
        <w:ind w:firstLine="709"/>
        <w:jc w:val="both"/>
        <w:rPr>
          <w:rFonts w:eastAsia="Calibri"/>
          <w:lang w:eastAsia="en-US"/>
        </w:rPr>
      </w:pPr>
      <w:r w:rsidRPr="00322A86">
        <w:rPr>
          <w:rFonts w:eastAsia="Calibri"/>
          <w:lang w:eastAsia="en-US"/>
        </w:rPr>
        <w:t>опубликовать постановление в приложении «Официальный бюллетень» к районной газете «Новости Приобья».</w:t>
      </w:r>
    </w:p>
    <w:p w:rsidR="00501EDF" w:rsidRPr="00322A86" w:rsidRDefault="00501EDF" w:rsidP="00501EDF">
      <w:pPr>
        <w:ind w:firstLine="709"/>
        <w:jc w:val="both"/>
        <w:rPr>
          <w:rFonts w:eastAsia="Calibri"/>
          <w:lang w:eastAsia="en-US"/>
        </w:rPr>
      </w:pPr>
      <w:r w:rsidRPr="00322A86">
        <w:rPr>
          <w:rFonts w:eastAsia="Calibri"/>
          <w:lang w:eastAsia="en-US"/>
        </w:rPr>
        <w:t>3. Постановление вступает в силу после его официального опубликования (обнародования).</w:t>
      </w:r>
    </w:p>
    <w:p w:rsidR="00501EDF" w:rsidRPr="00322A86" w:rsidRDefault="001401FC" w:rsidP="00501EDF">
      <w:pPr>
        <w:ind w:firstLine="709"/>
        <w:jc w:val="both"/>
        <w:rPr>
          <w:rFonts w:eastAsia="Calibri"/>
          <w:lang w:eastAsia="en-US"/>
        </w:rPr>
      </w:pPr>
      <w:r>
        <w:t>Действие приложения</w:t>
      </w:r>
      <w:r>
        <w:t xml:space="preserve"> </w:t>
      </w:r>
      <w:r w:rsidR="00E540E1">
        <w:t xml:space="preserve">2 </w:t>
      </w:r>
      <w:bookmarkStart w:id="0" w:name="_GoBack"/>
      <w:bookmarkEnd w:id="0"/>
      <w:r w:rsidR="00E540E1">
        <w:t xml:space="preserve">настоящего </w:t>
      </w:r>
      <w:r>
        <w:t>постановления распространяет</w:t>
      </w:r>
      <w:r>
        <w:t xml:space="preserve">ся на правоотношения </w:t>
      </w:r>
      <w:r w:rsidR="00E540E1">
        <w:t xml:space="preserve">возникшие </w:t>
      </w:r>
      <w:r w:rsidRPr="00B470FC">
        <w:t xml:space="preserve">с </w:t>
      </w:r>
      <w:r>
        <w:t>09.02.2024.</w:t>
      </w:r>
    </w:p>
    <w:p w:rsidR="00501EDF" w:rsidRPr="00322A86" w:rsidRDefault="00501EDF" w:rsidP="00501EDF">
      <w:pPr>
        <w:ind w:firstLine="709"/>
        <w:jc w:val="both"/>
        <w:rPr>
          <w:rFonts w:eastAsia="Calibri"/>
          <w:lang w:eastAsia="en-US"/>
        </w:rPr>
      </w:pPr>
      <w:r w:rsidRPr="00322A86">
        <w:rPr>
          <w:rFonts w:eastAsia="Calibri"/>
          <w:lang w:eastAsia="en-US"/>
        </w:rPr>
        <w:t xml:space="preserve">4. </w:t>
      </w:r>
      <w:r w:rsidR="00322A86" w:rsidRPr="00322A86">
        <w:t>Контроль за выполнением постановления возложить на заместителя главы района по экономике и финансам Т.А. Колокольцеву.</w:t>
      </w:r>
    </w:p>
    <w:p w:rsidR="00501EDF" w:rsidRPr="00322A86" w:rsidRDefault="00501EDF" w:rsidP="00501EDF">
      <w:pPr>
        <w:widowControl w:val="0"/>
        <w:tabs>
          <w:tab w:val="left" w:pos="709"/>
          <w:tab w:val="left" w:pos="851"/>
        </w:tabs>
        <w:ind w:firstLine="709"/>
        <w:jc w:val="both"/>
      </w:pPr>
    </w:p>
    <w:p w:rsidR="00501EDF" w:rsidRDefault="00501EDF" w:rsidP="00501EDF">
      <w:pPr>
        <w:tabs>
          <w:tab w:val="left" w:pos="0"/>
          <w:tab w:val="left" w:pos="8627"/>
        </w:tabs>
        <w:jc w:val="both"/>
      </w:pPr>
      <w:r w:rsidRPr="00322A86">
        <w:t>Глава района                                                                                        Б.А. Саломатин</w:t>
      </w:r>
    </w:p>
    <w:p w:rsidR="005F37E8" w:rsidRDefault="005F37E8">
      <w:pPr>
        <w:spacing w:after="160" w:line="259" w:lineRule="auto"/>
      </w:pPr>
      <w:r>
        <w:br w:type="page"/>
      </w:r>
    </w:p>
    <w:p w:rsidR="005F37E8" w:rsidRDefault="005F37E8" w:rsidP="00501EDF">
      <w:pPr>
        <w:tabs>
          <w:tab w:val="left" w:pos="0"/>
          <w:tab w:val="left" w:pos="8627"/>
        </w:tabs>
        <w:jc w:val="both"/>
        <w:sectPr w:rsidR="005F37E8" w:rsidSect="00431C81">
          <w:pgSz w:w="11906" w:h="16838"/>
          <w:pgMar w:top="426" w:right="850" w:bottom="567" w:left="1701" w:header="708" w:footer="708" w:gutter="0"/>
          <w:cols w:space="708"/>
          <w:docGrid w:linePitch="360"/>
        </w:sectPr>
      </w:pPr>
    </w:p>
    <w:p w:rsidR="000B41BD" w:rsidRPr="000B41BD" w:rsidRDefault="000B41BD" w:rsidP="000B41BD">
      <w:pPr>
        <w:jc w:val="right"/>
        <w:rPr>
          <w:rFonts w:eastAsiaTheme="minorHAnsi"/>
          <w:sz w:val="24"/>
          <w:szCs w:val="24"/>
        </w:rPr>
      </w:pPr>
      <w:r w:rsidRPr="000B41BD">
        <w:rPr>
          <w:rFonts w:eastAsiaTheme="minorHAnsi"/>
          <w:sz w:val="24"/>
          <w:szCs w:val="24"/>
        </w:rPr>
        <w:t xml:space="preserve">Приложение </w:t>
      </w:r>
      <w:r w:rsidR="00431C81">
        <w:rPr>
          <w:rFonts w:eastAsiaTheme="minorHAnsi"/>
          <w:sz w:val="24"/>
          <w:szCs w:val="24"/>
        </w:rPr>
        <w:t xml:space="preserve">1 </w:t>
      </w:r>
      <w:r w:rsidRPr="000B41BD">
        <w:rPr>
          <w:rFonts w:eastAsiaTheme="minorHAnsi"/>
          <w:sz w:val="24"/>
          <w:szCs w:val="24"/>
        </w:rPr>
        <w:t>к постановлению</w:t>
      </w:r>
    </w:p>
    <w:p w:rsidR="000B41BD" w:rsidRPr="000B41BD" w:rsidRDefault="000B41BD" w:rsidP="000B41BD">
      <w:pPr>
        <w:jc w:val="right"/>
        <w:rPr>
          <w:rFonts w:eastAsiaTheme="minorHAnsi"/>
          <w:sz w:val="24"/>
          <w:szCs w:val="24"/>
        </w:rPr>
      </w:pPr>
      <w:r w:rsidRPr="000B41BD">
        <w:rPr>
          <w:rFonts w:eastAsiaTheme="minorHAnsi"/>
          <w:sz w:val="24"/>
          <w:szCs w:val="24"/>
        </w:rPr>
        <w:t>от _______________ № ______</w:t>
      </w:r>
    </w:p>
    <w:p w:rsidR="000B41BD" w:rsidRPr="000B41BD" w:rsidRDefault="000B41BD" w:rsidP="000B41BD">
      <w:pPr>
        <w:jc w:val="right"/>
        <w:rPr>
          <w:rFonts w:eastAsiaTheme="minorHAnsi"/>
          <w:sz w:val="24"/>
          <w:szCs w:val="24"/>
        </w:rPr>
      </w:pPr>
    </w:p>
    <w:p w:rsidR="000B41BD" w:rsidRDefault="000B41BD" w:rsidP="000B41BD">
      <w:pPr>
        <w:jc w:val="center"/>
        <w:rPr>
          <w:sz w:val="24"/>
          <w:szCs w:val="24"/>
        </w:rPr>
      </w:pPr>
      <w:r w:rsidRPr="000B41BD">
        <w:rPr>
          <w:sz w:val="24"/>
          <w:szCs w:val="24"/>
        </w:rPr>
        <w:t>«5. Финансовое обеспечение муниципальной программы</w:t>
      </w:r>
    </w:p>
    <w:p w:rsidR="000B41BD" w:rsidRDefault="000B41BD" w:rsidP="000B41BD">
      <w:pPr>
        <w:jc w:val="center"/>
        <w:rPr>
          <w:sz w:val="24"/>
          <w:szCs w:val="24"/>
        </w:rPr>
      </w:pPr>
    </w:p>
    <w:tbl>
      <w:tblPr>
        <w:tblW w:w="15210" w:type="dxa"/>
        <w:tblLook w:val="04A0" w:firstRow="1" w:lastRow="0" w:firstColumn="1" w:lastColumn="0" w:noHBand="0" w:noVBand="1"/>
      </w:tblPr>
      <w:tblGrid>
        <w:gridCol w:w="5524"/>
        <w:gridCol w:w="1417"/>
        <w:gridCol w:w="1134"/>
        <w:gridCol w:w="1276"/>
        <w:gridCol w:w="992"/>
        <w:gridCol w:w="1134"/>
        <w:gridCol w:w="1134"/>
        <w:gridCol w:w="1134"/>
        <w:gridCol w:w="1418"/>
        <w:gridCol w:w="47"/>
      </w:tblGrid>
      <w:tr w:rsidR="007C2736" w:rsidRPr="007C2736" w:rsidTr="007C2736">
        <w:trPr>
          <w:trHeight w:val="420"/>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color w:val="000000"/>
                <w:sz w:val="24"/>
                <w:szCs w:val="24"/>
              </w:rPr>
            </w:pPr>
            <w:r w:rsidRPr="007C2736">
              <w:rPr>
                <w:b/>
                <w:bCs/>
                <w:color w:val="000000"/>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9686" w:type="dxa"/>
            <w:gridSpan w:val="9"/>
            <w:tcBorders>
              <w:top w:val="single" w:sz="4" w:space="0" w:color="auto"/>
              <w:left w:val="nil"/>
              <w:bottom w:val="single" w:sz="4" w:space="0" w:color="auto"/>
              <w:right w:val="single" w:sz="4" w:space="0" w:color="000000"/>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Объем финансового обеспечения по годам, тыс. рублей</w:t>
            </w:r>
          </w:p>
        </w:tc>
      </w:tr>
      <w:tr w:rsidR="007C2736" w:rsidRPr="007C2736" w:rsidTr="007C2736">
        <w:trPr>
          <w:gridAfter w:val="1"/>
          <w:wAfter w:w="47" w:type="dxa"/>
          <w:trHeight w:val="999"/>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7C2736" w:rsidRPr="007C2736" w:rsidRDefault="007C2736" w:rsidP="007C2736">
            <w:pPr>
              <w:rPr>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2024</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2025</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2026</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2027</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2028</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2029</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2030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Всего</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 9</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color w:val="000000"/>
                <w:sz w:val="24"/>
                <w:szCs w:val="24"/>
              </w:rPr>
            </w:pPr>
            <w:r w:rsidRPr="007C2736">
              <w:rPr>
                <w:b/>
                <w:bCs/>
                <w:color w:val="000000"/>
                <w:sz w:val="24"/>
                <w:szCs w:val="24"/>
              </w:rPr>
              <w:t>Муниципальная  программа (всего),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1 543 358,6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765 691,3</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855 653,9</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692 925,6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692 925,6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692 925,6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692 925,6</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5 936 406,2</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sz w:val="24"/>
                <w:szCs w:val="24"/>
              </w:rPr>
            </w:pPr>
            <w:r w:rsidRPr="007C2736">
              <w:rPr>
                <w:b/>
                <w:bCs/>
                <w:sz w:val="24"/>
                <w:szCs w:val="24"/>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5 185,6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5 696,2</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6 215,0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6 215,0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sz w:val="24"/>
                <w:szCs w:val="24"/>
              </w:rPr>
            </w:pPr>
            <w:r w:rsidRPr="007C2736">
              <w:rPr>
                <w:b/>
                <w:bCs/>
                <w:sz w:val="24"/>
                <w:szCs w:val="24"/>
              </w:rPr>
              <w:t>41 956,8</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color w:val="000000"/>
                <w:sz w:val="24"/>
                <w:szCs w:val="24"/>
              </w:rPr>
            </w:pPr>
            <w:r w:rsidRPr="007C2736">
              <w:rPr>
                <w:b/>
                <w:bCs/>
                <w:color w:val="000000"/>
                <w:sz w:val="24"/>
                <w:szCs w:val="24"/>
              </w:rPr>
              <w:t>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230 347,5</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241 193,7</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249 079,3</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248 950,0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248 950,0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248 950,0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248 950,0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1 716 420,5</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color w:val="000000"/>
                <w:sz w:val="24"/>
                <w:szCs w:val="24"/>
              </w:rPr>
            </w:pPr>
            <w:r w:rsidRPr="007C2736">
              <w:rPr>
                <w:b/>
                <w:bCs/>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1 307 825,5</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518 801,4</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600 359,6</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437 760,6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437 760,6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437 760,6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437 760,6</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4 178 028,9</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b/>
                <w:bCs/>
                <w:color w:val="000000"/>
                <w:sz w:val="24"/>
                <w:szCs w:val="24"/>
              </w:rPr>
            </w:pPr>
            <w:r w:rsidRPr="007C2736">
              <w:rPr>
                <w:b/>
                <w:bCs/>
                <w:color w:val="000000"/>
                <w:sz w:val="24"/>
                <w:szCs w:val="24"/>
              </w:rPr>
              <w:t>объем налоговых расходов (справочно)</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b/>
                <w:bCs/>
                <w:color w:val="000000"/>
                <w:sz w:val="24"/>
                <w:szCs w:val="24"/>
              </w:rPr>
            </w:pPr>
            <w:r w:rsidRPr="007C2736">
              <w:rPr>
                <w:b/>
                <w:bCs/>
                <w:color w:val="000000"/>
                <w:sz w:val="24"/>
                <w:szCs w:val="24"/>
              </w:rPr>
              <w:t>0,0</w:t>
            </w:r>
          </w:p>
        </w:tc>
      </w:tr>
      <w:tr w:rsidR="007C2736" w:rsidRPr="007C2736" w:rsidTr="007C2736">
        <w:trPr>
          <w:gridAfter w:val="1"/>
          <w:wAfter w:w="47" w:type="dxa"/>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1.1. Комплекс процессных мероприятий  "Выравнивание бюджетной обеспеченности поселений района"</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229 523,3</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240 344,7</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248 282,0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248 282,0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248 282,0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248 282,0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248 282,0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1 711 278,0</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228 066,0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238 782,8</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246 668,4</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246 668,4</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246 668,4</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246 668,4</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246 668,4</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1 700 190,8</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1 457,3</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1 561,9</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1 613,6</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1 613,6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1 613,6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1 613,6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1 613,6</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11 087,2</w:t>
            </w:r>
          </w:p>
        </w:tc>
      </w:tr>
      <w:tr w:rsidR="007C2736" w:rsidRPr="007C2736" w:rsidTr="007C2736">
        <w:trPr>
          <w:gridAfter w:val="1"/>
          <w:wAfter w:w="47" w:type="dxa"/>
          <w:trHeight w:val="15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 xml:space="preserve">1.2. Комплекс процессных мероприятий "Обеспечение сбалансированности бюджетов поселений района, предоставление межбюджетных трансфертов на исполнение вопросов местного значения поселений, для компенсации дополнительных расходов, возникших в результате решений, принятых органами власти другого уровня" </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1 217 026,5</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425 873,2</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430 981,8</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421 640,6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421 640,6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421 640,6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421 640,6</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3 760 443,9</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5 185,6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5 696,2</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6 215,0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6 215,0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6 215,0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41 956,8</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2 281,5</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2 410,9</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2 410,9</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2 281,6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2 281,6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2 281,6</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2 281,6</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16 229,7</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1 209 559,4</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417 766,1</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422 355,9</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413 144,0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413 144,0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413 144,0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413 144,0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3 702 257,4</w:t>
            </w:r>
          </w:p>
        </w:tc>
      </w:tr>
      <w:tr w:rsidR="007C2736" w:rsidRPr="007C2736" w:rsidTr="007C2736">
        <w:trPr>
          <w:gridAfter w:val="1"/>
          <w:wAfter w:w="47" w:type="dxa"/>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1.3. Комплекс процессных мероприятий</w:t>
            </w:r>
            <w:r>
              <w:rPr>
                <w:color w:val="000000"/>
                <w:sz w:val="24"/>
                <w:szCs w:val="24"/>
              </w:rPr>
              <w:t xml:space="preserve"> </w:t>
            </w:r>
            <w:r w:rsidRPr="007C2736">
              <w:rPr>
                <w:color w:val="000000"/>
                <w:sz w:val="24"/>
                <w:szCs w:val="24"/>
              </w:rPr>
              <w:t>"Повышение эффективности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21 000,0</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3 000,0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21 000,0</w:t>
            </w:r>
          </w:p>
        </w:tc>
      </w:tr>
      <w:tr w:rsidR="007C2736" w:rsidRPr="007C2736" w:rsidTr="007C2736">
        <w:trPr>
          <w:gridAfter w:val="1"/>
          <w:wAfter w:w="47" w:type="dxa"/>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2.1. Комплекс процессных мероприятий  "Управление резервными средствами бюджета Нижневартовского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93 805,8</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96 470,4</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173 387,1</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443 663,3</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93 805,8</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96 470,4</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173 387,1</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20 000,0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443 663,3</w:t>
            </w:r>
          </w:p>
        </w:tc>
      </w:tr>
      <w:tr w:rsidR="007C2736" w:rsidRPr="007C2736" w:rsidTr="007C2736">
        <w:trPr>
          <w:gridAfter w:val="1"/>
          <w:wAfter w:w="47" w:type="dxa"/>
          <w:trHeight w:val="62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 xml:space="preserve">2.2. Комплекс процессных мероприятий  "Эффективное управление муниципальным долгом" </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21,0</w:t>
            </w:r>
          </w:p>
        </w:tc>
      </w:tr>
      <w:tr w:rsidR="007C2736" w:rsidRPr="007C2736" w:rsidTr="007C2736">
        <w:trPr>
          <w:gridAfter w:val="1"/>
          <w:wAfter w:w="47" w:type="dxa"/>
          <w:trHeight w:val="312"/>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7C2736" w:rsidRPr="007C2736" w:rsidRDefault="007C2736" w:rsidP="007C2736">
            <w:pPr>
              <w:jc w:val="both"/>
              <w:rPr>
                <w:color w:val="000000"/>
                <w:sz w:val="24"/>
                <w:szCs w:val="24"/>
              </w:rPr>
            </w:pPr>
            <w:r w:rsidRPr="007C2736">
              <w:rPr>
                <w:color w:val="000000"/>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3,0</w:t>
            </w:r>
          </w:p>
        </w:tc>
        <w:tc>
          <w:tcPr>
            <w:tcW w:w="1418" w:type="dxa"/>
            <w:tcBorders>
              <w:top w:val="nil"/>
              <w:left w:val="nil"/>
              <w:bottom w:val="single" w:sz="4" w:space="0" w:color="auto"/>
              <w:right w:val="single" w:sz="4" w:space="0" w:color="auto"/>
            </w:tcBorders>
            <w:shd w:val="clear" w:color="auto" w:fill="auto"/>
            <w:vAlign w:val="center"/>
            <w:hideMark/>
          </w:tcPr>
          <w:p w:rsidR="007C2736" w:rsidRPr="007C2736" w:rsidRDefault="007C2736" w:rsidP="007C2736">
            <w:pPr>
              <w:jc w:val="center"/>
              <w:rPr>
                <w:color w:val="000000"/>
                <w:sz w:val="24"/>
                <w:szCs w:val="24"/>
              </w:rPr>
            </w:pPr>
            <w:r w:rsidRPr="007C2736">
              <w:rPr>
                <w:color w:val="000000"/>
                <w:sz w:val="24"/>
                <w:szCs w:val="24"/>
              </w:rPr>
              <w:t>21,0</w:t>
            </w:r>
          </w:p>
        </w:tc>
      </w:tr>
    </w:tbl>
    <w:p w:rsidR="000B41BD" w:rsidRPr="00AE3C37" w:rsidRDefault="000B41BD" w:rsidP="005F779E">
      <w:pPr>
        <w:jc w:val="right"/>
        <w:rPr>
          <w:sz w:val="24"/>
          <w:szCs w:val="24"/>
        </w:rPr>
      </w:pPr>
      <w:r w:rsidRPr="00AE3C37">
        <w:rPr>
          <w:sz w:val="24"/>
          <w:szCs w:val="24"/>
        </w:rPr>
        <w:t>».</w:t>
      </w:r>
    </w:p>
    <w:p w:rsidR="00431C81" w:rsidRDefault="00431C81">
      <w:pPr>
        <w:sectPr w:rsidR="00431C81" w:rsidSect="005F37E8">
          <w:pgSz w:w="16838" w:h="11906" w:orient="landscape"/>
          <w:pgMar w:top="1701" w:right="1134" w:bottom="851" w:left="1134" w:header="709" w:footer="709" w:gutter="0"/>
          <w:cols w:space="708"/>
          <w:docGrid w:linePitch="360"/>
        </w:sectPr>
      </w:pPr>
    </w:p>
    <w:p w:rsidR="00501EDF" w:rsidRDefault="00501EDF"/>
    <w:p w:rsidR="00431C81" w:rsidRPr="00B470FC" w:rsidRDefault="00431C81" w:rsidP="00431C81">
      <w:pPr>
        <w:pStyle w:val="ConsPlusNormal"/>
        <w:ind w:left="5387" w:firstLine="0"/>
        <w:jc w:val="both"/>
        <w:outlineLvl w:val="1"/>
        <w:rPr>
          <w:rFonts w:ascii="Times New Roman" w:hAnsi="Times New Roman" w:cs="Times New Roman"/>
          <w:sz w:val="28"/>
          <w:szCs w:val="28"/>
        </w:rPr>
      </w:pPr>
      <w:r w:rsidRPr="00B470FC">
        <w:rPr>
          <w:rFonts w:ascii="Times New Roman" w:hAnsi="Times New Roman" w:cs="Times New Roman"/>
          <w:sz w:val="28"/>
          <w:szCs w:val="28"/>
        </w:rPr>
        <w:t>Приложение 2 к постановлению администрации района от №</w:t>
      </w:r>
    </w:p>
    <w:p w:rsidR="00431C81" w:rsidRPr="00B470FC" w:rsidRDefault="00431C81" w:rsidP="00431C81">
      <w:pPr>
        <w:pStyle w:val="ConsPlusNormal"/>
        <w:jc w:val="right"/>
        <w:rPr>
          <w:rFonts w:ascii="Times New Roman" w:hAnsi="Times New Roman" w:cs="Times New Roman"/>
          <w:sz w:val="24"/>
          <w:szCs w:val="24"/>
        </w:rPr>
      </w:pPr>
    </w:p>
    <w:p w:rsidR="00431C81" w:rsidRPr="00B470FC" w:rsidRDefault="00431C81" w:rsidP="00431C81">
      <w:pPr>
        <w:pStyle w:val="ConsPlusNormal"/>
        <w:jc w:val="both"/>
        <w:rPr>
          <w:rFonts w:ascii="Times New Roman" w:hAnsi="Times New Roman" w:cs="Times New Roman"/>
          <w:sz w:val="24"/>
          <w:szCs w:val="24"/>
        </w:rPr>
      </w:pPr>
    </w:p>
    <w:p w:rsidR="00431C81" w:rsidRPr="00B470FC" w:rsidRDefault="00431C81" w:rsidP="00431C81">
      <w:pPr>
        <w:pStyle w:val="ConsPlusTitle"/>
        <w:contextualSpacing/>
        <w:jc w:val="center"/>
        <w:rPr>
          <w:rFonts w:ascii="Times New Roman" w:hAnsi="Times New Roman" w:cs="Times New Roman"/>
          <w:sz w:val="28"/>
          <w:szCs w:val="28"/>
        </w:rPr>
      </w:pPr>
      <w:bookmarkStart w:id="1" w:name="P830"/>
      <w:bookmarkEnd w:id="1"/>
      <w:r w:rsidRPr="00B470FC">
        <w:rPr>
          <w:rFonts w:ascii="Times New Roman" w:hAnsi="Times New Roman" w:cs="Times New Roman"/>
          <w:sz w:val="28"/>
          <w:szCs w:val="28"/>
        </w:rPr>
        <w:t>ПОРЯДОК</w:t>
      </w:r>
    </w:p>
    <w:p w:rsidR="00431C81" w:rsidRPr="00B470FC" w:rsidRDefault="00431C81" w:rsidP="00431C81">
      <w:pPr>
        <w:pStyle w:val="ConsPlusTitle"/>
        <w:contextualSpacing/>
        <w:jc w:val="center"/>
        <w:rPr>
          <w:rFonts w:ascii="Times New Roman" w:hAnsi="Times New Roman" w:cs="Times New Roman"/>
          <w:sz w:val="28"/>
          <w:szCs w:val="28"/>
        </w:rPr>
      </w:pPr>
      <w:r w:rsidRPr="00B470FC">
        <w:rPr>
          <w:rFonts w:ascii="Times New Roman" w:hAnsi="Times New Roman" w:cs="Times New Roman"/>
          <w:sz w:val="28"/>
          <w:szCs w:val="28"/>
        </w:rPr>
        <w:t>ИСПОЛЬЗОВАНИЯ ЗАРЕЗЕРВИРОВАННЫХ СРЕДСТВ В СОСТАВЕ</w:t>
      </w:r>
    </w:p>
    <w:p w:rsidR="00431C81" w:rsidRPr="00B470FC" w:rsidRDefault="00431C81" w:rsidP="00431C81">
      <w:pPr>
        <w:pStyle w:val="ConsPlusTitle"/>
        <w:contextualSpacing/>
        <w:jc w:val="center"/>
        <w:rPr>
          <w:rFonts w:ascii="Times New Roman" w:hAnsi="Times New Roman" w:cs="Times New Roman"/>
          <w:sz w:val="28"/>
          <w:szCs w:val="28"/>
        </w:rPr>
      </w:pPr>
      <w:r w:rsidRPr="00B470FC">
        <w:rPr>
          <w:rFonts w:ascii="Times New Roman" w:hAnsi="Times New Roman" w:cs="Times New Roman"/>
          <w:sz w:val="28"/>
          <w:szCs w:val="28"/>
        </w:rPr>
        <w:t>УТВЕРЖДЕННЫХ РЕШЕНИЕМ ДУМЫ РАЙОНА О БЮДЖЕТЕ РАЙОНА БЮДЖЕТНЫХ АССИГНОВАНИЙ</w:t>
      </w:r>
    </w:p>
    <w:p w:rsidR="00431C81" w:rsidRPr="00B470FC" w:rsidRDefault="00431C81" w:rsidP="00431C81">
      <w:pPr>
        <w:pStyle w:val="ConsPlusNormal"/>
        <w:contextualSpacing/>
        <w:jc w:val="both"/>
        <w:rPr>
          <w:rFonts w:ascii="Times New Roman" w:hAnsi="Times New Roman" w:cs="Times New Roman"/>
          <w:sz w:val="28"/>
          <w:szCs w:val="28"/>
        </w:rPr>
      </w:pPr>
    </w:p>
    <w:p w:rsidR="00431C81" w:rsidRPr="00B470FC" w:rsidRDefault="00431C81" w:rsidP="00431C81">
      <w:pPr>
        <w:pStyle w:val="ConsPlusNormal"/>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 Порядок использования средств, зарезервированных в составе утвержденных бюджетных ассигнований (далее - Порядок) устанавливает механизм и условия использования и перераспределения средств, зарезервированных в составе утвержденных решением Думы района о бюджете района бюджетных ассигнований (далее - зарезервированные бюджетные ассигнования).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2. Настоящий Порядок применяется в отношении использования, перераспределения зарезервированных бюджетных ассигнований по следующим направлениям в соответствии с объемами, определенными решением Думы района о бюджете на очередной финансовый год и плановый период:</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bookmarkStart w:id="2" w:name="P840"/>
      <w:bookmarkEnd w:id="2"/>
      <w:r w:rsidRPr="00B470FC">
        <w:rPr>
          <w:rFonts w:ascii="Times New Roman" w:hAnsi="Times New Roman" w:cs="Times New Roman"/>
          <w:sz w:val="28"/>
          <w:szCs w:val="28"/>
        </w:rPr>
        <w:t>2.1. Обеспечение софинансирования государственных программ Ханты-Мансийского автономного округа - Югры.</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bookmarkStart w:id="3" w:name="P841"/>
      <w:bookmarkEnd w:id="3"/>
      <w:r w:rsidRPr="00B470FC">
        <w:rPr>
          <w:rFonts w:ascii="Times New Roman" w:hAnsi="Times New Roman" w:cs="Times New Roman"/>
          <w:sz w:val="28"/>
          <w:szCs w:val="28"/>
        </w:rPr>
        <w:t>2.2. Выполнение мероприятий по подготовке объектов жилищно-коммунального хозяйства и социальной сферы к работе в осенне-зимний период на территории района, включающих приобретение энергоносителей (нефть, электроэнергия).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bookmarkStart w:id="4" w:name="P842"/>
      <w:bookmarkEnd w:id="4"/>
      <w:r w:rsidRPr="00B470FC">
        <w:rPr>
          <w:rFonts w:ascii="Times New Roman" w:hAnsi="Times New Roman" w:cs="Times New Roman"/>
          <w:sz w:val="28"/>
          <w:szCs w:val="28"/>
        </w:rPr>
        <w:t>2.3. Реализаци</w:t>
      </w:r>
      <w:r w:rsidR="00337E6F">
        <w:rPr>
          <w:rFonts w:ascii="Times New Roman" w:hAnsi="Times New Roman" w:cs="Times New Roman"/>
          <w:sz w:val="28"/>
          <w:szCs w:val="28"/>
        </w:rPr>
        <w:t>ю</w:t>
      </w:r>
      <w:r w:rsidRPr="00B470FC">
        <w:rPr>
          <w:rFonts w:ascii="Times New Roman" w:hAnsi="Times New Roman" w:cs="Times New Roman"/>
          <w:sz w:val="28"/>
          <w:szCs w:val="28"/>
        </w:rPr>
        <w:t xml:space="preserve"> инициативных проектов в Нижневартовском районе по результатам конкурсных отборов.</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3. Объем (сумма) зарезервированных бюджетных ассигнований устанавливается решением Думы района о бюджете района отдельно по каждому направлению использования.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4. Основанием для перераспределения зарезервированных бюджетных ассигнований являются: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4.1. По направлению, указанному в пункте 2.1, - недостаточный объем бюджетных ассигнований для обеспечения доли муниципального образования Нижневартовский район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объема субсидий сверх утвержденного решением Думы района о бюджете Нижневартовского района.</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4.2. По направлению, указанному в пункте 2.2, - недостаточный объем бюджетных ассигнований на выполнение мероприятий по подготовке объектов жилищно-коммунального хозяйства и социальной сферы к работе в осенне-зимний период на территории района, включающих приобретение энергоносителей (нефть, электроэнергия).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4.3. По направлению, указанному в подпункте 2.3, финансовое обеспечение реализации инициативных проектов при наличии одного из оснований:</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муниципальный правовой акт района о результатах отбора инициативных проектов;</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 xml:space="preserve">приказ Департамента </w:t>
      </w:r>
      <w:r w:rsidR="00337E6F" w:rsidRPr="00337E6F">
        <w:rPr>
          <w:rFonts w:ascii="Times New Roman" w:hAnsi="Times New Roman" w:cs="Times New Roman"/>
          <w:sz w:val="28"/>
          <w:szCs w:val="28"/>
        </w:rPr>
        <w:t>молодежной политики, гражданских инициатив и внешних связей Ханты-Мансийского автономного округа – Югры</w:t>
      </w:r>
      <w:r w:rsidR="00337E6F" w:rsidRPr="00B470FC">
        <w:rPr>
          <w:rFonts w:ascii="Times New Roman" w:hAnsi="Times New Roman" w:cs="Times New Roman"/>
          <w:sz w:val="28"/>
          <w:szCs w:val="28"/>
        </w:rPr>
        <w:t xml:space="preserve"> </w:t>
      </w:r>
      <w:r w:rsidRPr="00B470FC">
        <w:rPr>
          <w:rFonts w:ascii="Times New Roman" w:hAnsi="Times New Roman" w:cs="Times New Roman"/>
          <w:sz w:val="28"/>
          <w:szCs w:val="28"/>
        </w:rPr>
        <w:t>о предоставлении субсидий из бюджета Ханты-Мансийского автономного округа - Югры местным бюджетам на реализацию инициативных проектов, признанных победителями регионального конкурса инициативных проектов;</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письменное обращение органов местного самоуправления городских и сельских поселений, входящих в состав района, о финансовом обеспечении расходных обязательств реализации инициативных проектов поселений.</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5. Использование (перераспределение) зарезервированных бюджетных ассигнований осуществляется в соответствии с пунктом 3 статьи 217 Бюджетного кодекса Российской Федерации путем внесения изменений в сводную бюджетную роспись бюджета района на основании приказа департамента финансов администрации района в соответствии с Порядком составления и ведения сводной бюджетной росписи бюджета Нижневартовского района, бюджетных росписей главных распорядителей средств бюджета Нижневартовского района (главных администраторов источников финансирования дефицита бюджета района), лимитов бюджетных обязательств Нижневартовского района и порядка формирования и направления уведомлений о предоставлении межбюджетных трансфертов из бюджета Нижневартовского района, утвержденным приказом департамента финансов администрации района от 23.03.2018 № 35 (далее - внесение изменений в сводную бюджетную роспись бюджета района).</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bookmarkStart w:id="5" w:name="P854"/>
      <w:bookmarkEnd w:id="5"/>
      <w:r w:rsidRPr="00B470FC">
        <w:rPr>
          <w:rFonts w:ascii="Times New Roman" w:hAnsi="Times New Roman" w:cs="Times New Roman"/>
          <w:sz w:val="28"/>
          <w:szCs w:val="28"/>
        </w:rPr>
        <w:t>6. Основанием для внесения изменений в сводную бюджетную роспись бюджета района в целях использования (перераспределения) зарезервированных бюджетных ассигнований являются: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6.1. По подпунктам 2.1, 2.2 письменные обращения ответственных исполнителей (соисполнителей) муниципальных программ района, органов местного самоуправления городских и сельских поселений, входящих в состав района, руководителей муниципальных организаций, согласованные с отраслевым структурным подразделением администрации района, подготовленные с обоснованием необходимости выделения бюджетных ассигнований в запрашиваемых объемах, с приложением обоснованных расчетов, направленные в адрес главы района и согласованные с ним.</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6.2. По подпункту 2.3 для реализации инициативных проектов в рамках полномочий:</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муниципального района - письменные обращения ответственных исполнителей (соисполнителей) муниципальных программ района;</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поселений - письменные обращения ответственных исполнителей (соисполнителей) муниципальных программ района, органов местного самоуправления городских и сельских поселений, входящих в состав района, подготовленные с обоснованием необходимости выделения бюджетных ассигнований в запрашиваемых объемах, направленные в адрес главы района и согласованные с ним.</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7. Департамент финансов администрации района на основании документа, указанного в пункте 6 настоящего Порядка, не позднее 2 рабочих дней со дня его поступления в департамент финансов письменно информирует главного распорядителя бюджетных средств, структурное подразделение администрации района, наделенное отдельными бюджетными полномочиями главного распорядителя, о необходимости предоставления заявки об изменении показателей сводной бюджетной росписи, лимитов бюджетных обязательств в срок не более 3 рабочих дней с момента получения данной информации.</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8. Департамент финансов осуществляет внесение изменений в сводную бюджетную роспись бюджета района на основании обращения или муниципального правового акта, указанного в пункте 6 настоящего Порядка, и заявки об изменении показателей сводной бюджетной росписи, лимитов бюджетных обязательств от главного распорядителя бюджетных средств, структурного подразделения администрации района, наделенного отдельными бюджетными полномочиями главного распорядителя, в течение 10 дней со дня поступления в департамент финансов заявки.</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bookmarkStart w:id="6" w:name="P862"/>
      <w:bookmarkEnd w:id="6"/>
      <w:r w:rsidRPr="00B470FC">
        <w:rPr>
          <w:rFonts w:ascii="Times New Roman" w:hAnsi="Times New Roman" w:cs="Times New Roman"/>
          <w:sz w:val="28"/>
          <w:szCs w:val="28"/>
        </w:rPr>
        <w:t>9. В течение 2 рабочих дней после внесения изменений в сводную бюджетную роспись бюджета района департамент финансов выписывает справку об изменении показателей сводной бюджетной росписи, лимитов бюджетных обязательств на уменьшение бюджетных ассигнований по зарезервированным средствам, справку об изменении показателей сводной бюджетной росписи, лимитов бюджетных обязательств на увеличение бюджетных ассигнований по соответствующим кодам бюджетной и дополнительной классификации расходов бюджета района и направляет главному распорядителю, структурному подразделению администрации района, наделенному отдельными бюджетными полномочиями главного распорядителя.</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10. Главный распорядитель, структурное подразделение администрации района, наделенное отдельными бюджетными полномочиями главного распорядителя, в течение 2 рабочих дней после получения справки, указанной в пункте 9 настоящего Порядка, письменно информирует ответственных исполнителей (соисполнителей) муниципальных программ района о получении от департамента финансов администрации района справки об изменении показателей сводной бюджетной росписи, лимитов бюджетных обязательств по увеличению бюджетных ассигнований по соответствующим кодам бюджетной и дополнительной классификации расходов бюджета района.</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11. Ответственные исполнители (соисполнители) муниципальных программ района в срок не более 10 рабочих дней после получения информации от главного распорядителя, структурного подразделения администрации района, наделенного отдельными бюджетными полномочиями главного распорядителя, осуществляют подготовку проектов муниципальных правовых актов администрации района о внесении изменений в муниципальные программы района.</w:t>
      </w:r>
    </w:p>
    <w:p w:rsidR="00431C81" w:rsidRPr="00B470FC"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12. Изменения, внесенные в муниципальные программы района, учитываются при очередном внесении изменений в решение Думы района о бюджете района на текущий финансовый год и плановый период.</w:t>
      </w:r>
    </w:p>
    <w:p w:rsidR="00431C81" w:rsidRPr="00115BAF" w:rsidRDefault="00431C81" w:rsidP="00431C81">
      <w:pPr>
        <w:pStyle w:val="ConsPlusNormal"/>
        <w:spacing w:before="220"/>
        <w:ind w:firstLine="540"/>
        <w:contextualSpacing/>
        <w:jc w:val="both"/>
        <w:rPr>
          <w:rFonts w:ascii="Times New Roman" w:hAnsi="Times New Roman" w:cs="Times New Roman"/>
          <w:sz w:val="28"/>
          <w:szCs w:val="28"/>
        </w:rPr>
      </w:pPr>
      <w:r w:rsidRPr="00B470FC">
        <w:rPr>
          <w:rFonts w:ascii="Times New Roman" w:hAnsi="Times New Roman" w:cs="Times New Roman"/>
          <w:sz w:val="28"/>
          <w:szCs w:val="28"/>
        </w:rPr>
        <w:t>13. Ответственные исполнители (соисполнители) муниципальных программ района, органы местного самоуправления городских и сельских поселений, входящих в состав района, которым выделяются зарезервированные бюджетные ассигнования, несут ответственность за целевое их использование в соответствии с законодательством Российской Федерации, Ханты-Мансийского автономного округа - Югры и муниципальными правовыми актами района администрации района.</w:t>
      </w:r>
    </w:p>
    <w:p w:rsidR="00431C81" w:rsidRPr="00322A86" w:rsidRDefault="00431C81"/>
    <w:sectPr w:rsidR="00431C81" w:rsidRPr="00322A86" w:rsidSect="00431C81">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DF"/>
    <w:rsid w:val="000B41BD"/>
    <w:rsid w:val="001401FC"/>
    <w:rsid w:val="00322A86"/>
    <w:rsid w:val="00337E6F"/>
    <w:rsid w:val="00382DED"/>
    <w:rsid w:val="00431C81"/>
    <w:rsid w:val="00501EDF"/>
    <w:rsid w:val="005A65D6"/>
    <w:rsid w:val="005F37E8"/>
    <w:rsid w:val="005F779E"/>
    <w:rsid w:val="007C2736"/>
    <w:rsid w:val="008E713E"/>
    <w:rsid w:val="00A160CD"/>
    <w:rsid w:val="00AD5002"/>
    <w:rsid w:val="00B36331"/>
    <w:rsid w:val="00C61341"/>
    <w:rsid w:val="00C627DF"/>
    <w:rsid w:val="00E540E1"/>
    <w:rsid w:val="00EB0552"/>
    <w:rsid w:val="00F12DD6"/>
    <w:rsid w:val="00F34F2F"/>
    <w:rsid w:val="00F7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7FF0"/>
  <w15:chartTrackingRefBased/>
  <w15:docId w15:val="{A6323FD2-BBC4-49A2-82C4-33F40085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E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1EDF"/>
    <w:rPr>
      <w:color w:val="0000FF"/>
      <w:u w:val="single"/>
    </w:rPr>
  </w:style>
  <w:style w:type="paragraph" w:styleId="a4">
    <w:name w:val="List Paragraph"/>
    <w:basedOn w:val="a"/>
    <w:uiPriority w:val="34"/>
    <w:qFormat/>
    <w:rsid w:val="001401FC"/>
    <w:pPr>
      <w:ind w:left="720"/>
      <w:contextualSpacing/>
    </w:pPr>
  </w:style>
  <w:style w:type="paragraph" w:customStyle="1" w:styleId="ConsPlusNormal">
    <w:name w:val="ConsPlusNormal"/>
    <w:link w:val="ConsPlusNormal0"/>
    <w:qFormat/>
    <w:rsid w:val="00431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431C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431C8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1468">
      <w:bodyDiv w:val="1"/>
      <w:marLeft w:val="0"/>
      <w:marRight w:val="0"/>
      <w:marTop w:val="0"/>
      <w:marBottom w:val="0"/>
      <w:divBdr>
        <w:top w:val="none" w:sz="0" w:space="0" w:color="auto"/>
        <w:left w:val="none" w:sz="0" w:space="0" w:color="auto"/>
        <w:bottom w:val="none" w:sz="0" w:space="0" w:color="auto"/>
        <w:right w:val="none" w:sz="0" w:space="0" w:color="auto"/>
      </w:divBdr>
    </w:div>
    <w:div w:id="613636453">
      <w:bodyDiv w:val="1"/>
      <w:marLeft w:val="0"/>
      <w:marRight w:val="0"/>
      <w:marTop w:val="0"/>
      <w:marBottom w:val="0"/>
      <w:divBdr>
        <w:top w:val="none" w:sz="0" w:space="0" w:color="auto"/>
        <w:left w:val="none" w:sz="0" w:space="0" w:color="auto"/>
        <w:bottom w:val="none" w:sz="0" w:space="0" w:color="auto"/>
        <w:right w:val="none" w:sz="0" w:space="0" w:color="auto"/>
      </w:divBdr>
    </w:div>
    <w:div w:id="1534341195">
      <w:bodyDiv w:val="1"/>
      <w:marLeft w:val="0"/>
      <w:marRight w:val="0"/>
      <w:marTop w:val="0"/>
      <w:marBottom w:val="0"/>
      <w:divBdr>
        <w:top w:val="none" w:sz="0" w:space="0" w:color="auto"/>
        <w:left w:val="none" w:sz="0" w:space="0" w:color="auto"/>
        <w:bottom w:val="none" w:sz="0" w:space="0" w:color="auto"/>
        <w:right w:val="none" w:sz="0" w:space="0" w:color="auto"/>
      </w:divBdr>
    </w:div>
    <w:div w:id="21326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Маликова Светлана Сергеевна</dc:creator>
  <cp:keywords/>
  <dc:description/>
  <cp:lastModifiedBy>Нестеренко Юлия Артемовна</cp:lastModifiedBy>
  <cp:revision>6</cp:revision>
  <cp:lastPrinted>2024-07-03T11:45:00Z</cp:lastPrinted>
  <dcterms:created xsi:type="dcterms:W3CDTF">2024-07-03T10:49:00Z</dcterms:created>
  <dcterms:modified xsi:type="dcterms:W3CDTF">2024-07-03T11:57:00Z</dcterms:modified>
</cp:coreProperties>
</file>